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body>
    <w:p w:rsidR="00FA613D" w:rsidP="663CE507" w:rsidRDefault="008D2860" w14:paraId="0FCFC5E7" w14:noSpellErr="1" w14:textId="74E0739D">
      <w:pPr>
        <w:pStyle w:val="Overskrift2"/>
        <w:rPr>
          <w:rFonts w:ascii="Calibri" w:hAnsi="Calibri" w:eastAsia="Calibri" w:cs="Calibri" w:asciiTheme="minorAscii" w:hAnsiTheme="minorAscii" w:eastAsiaTheme="minorAscii" w:cstheme="minorAscii"/>
        </w:rPr>
      </w:pPr>
      <w:bookmarkStart w:name="_Toc327389324" w:id="0"/>
      <w:r w:rsidRPr="663CE507">
        <w:rPr>
          <w:rFonts w:ascii="Calibri," w:hAnsi="Calibri," w:eastAsia="Calibri," w:cs="Calibri," w:asciiTheme="minorAscii" w:hAnsiTheme="minorAscii" w:eastAsiaTheme="minorAscii" w:cstheme="minorAscii"/>
        </w:rPr>
        <w:t>Dag-3 Økt-1 Aktivitet-</w:t>
      </w:r>
      <w:r w:rsidRPr="663CE507">
        <w:rPr>
          <w:rFonts w:ascii="Calibri," w:hAnsi="Calibri," w:eastAsia="Calibri," w:cs="Calibri," w:asciiTheme="minorAscii" w:hAnsiTheme="minorAscii" w:eastAsiaTheme="minorAscii" w:cstheme="minorAscii"/>
        </w:rPr>
        <w:t>3</w:t>
      </w:r>
      <w:r w:rsidRPr="663CE507">
        <w:rPr>
          <w:rFonts w:ascii="Calibri," w:hAnsi="Calibri," w:eastAsia="Calibri," w:cs="Calibri," w:asciiTheme="minorAscii" w:hAnsiTheme="minorAscii" w:eastAsiaTheme="minorAscii" w:cstheme="minorAscii"/>
        </w:rPr>
        <w:t>:</w:t>
      </w:r>
      <w:r w:rsidRPr="663CE507" w:rsidR="003E743B">
        <w:rPr>
          <w:rFonts w:ascii="Calibri," w:hAnsi="Calibri," w:eastAsia="Calibri," w:cs="Calibri," w:asciiTheme="minorAscii" w:hAnsiTheme="minorAscii" w:eastAsiaTheme="minorAscii" w:cstheme="minorAscii"/>
        </w:rPr>
        <w:t xml:space="preserve"> </w:t>
      </w:r>
      <w:r w:rsidRPr="663CE507" w:rsidR="00495CDD">
        <w:rPr>
          <w:rFonts w:ascii="Calibri," w:hAnsi="Calibri," w:eastAsia="Calibri," w:cs="Calibri," w:asciiTheme="minorAscii" w:hAnsiTheme="minorAscii" w:eastAsiaTheme="minorAscii" w:cstheme="minorAscii"/>
        </w:rPr>
        <w:t>Sammenligne d</w:t>
      </w:r>
      <w:r w:rsidRPr="663CE507" w:rsidR="003E743B">
        <w:rPr>
          <w:rFonts w:ascii="Calibri," w:hAnsi="Calibri," w:eastAsia="Calibri," w:cs="Calibri," w:asciiTheme="minorAscii" w:hAnsiTheme="minorAscii" w:eastAsiaTheme="minorAscii" w:cstheme="minorAscii"/>
        </w:rPr>
        <w:t>esimaltall</w:t>
      </w:r>
      <w:bookmarkEnd w:id="0"/>
    </w:p>
    <w:p w:rsidRPr="00FA613D" w:rsidR="00FA613D" w:rsidP="00FA613D" w:rsidRDefault="00FA613D" w14:paraId="30E7EC96" w14:textId="77777777"/>
    <w:p w:rsidR="00FA613D" w:rsidP="00FA613D" w:rsidRDefault="722769B5" w14:paraId="4C6C0847" w14:textId="602A33D3">
      <w:pPr>
        <w:rPr>
          <w:b/>
        </w:rPr>
      </w:pPr>
      <w:r w:rsidRPr="722769B5">
        <w:rPr>
          <w:sz w:val="20"/>
          <w:szCs w:val="20"/>
        </w:rPr>
        <w:t xml:space="preserve">Kilde: KIM-heftet </w:t>
      </w:r>
      <w:r w:rsidR="003727FC">
        <w:rPr>
          <w:sz w:val="20"/>
          <w:szCs w:val="20"/>
        </w:rPr>
        <w:t>«</w:t>
      </w:r>
      <w:r w:rsidRPr="722769B5">
        <w:rPr>
          <w:sz w:val="20"/>
          <w:szCs w:val="20"/>
        </w:rPr>
        <w:t>Vei</w:t>
      </w:r>
      <w:r w:rsidR="003727FC">
        <w:rPr>
          <w:sz w:val="20"/>
          <w:szCs w:val="20"/>
        </w:rPr>
        <w:t>ledning til tall og tallregning»</w:t>
      </w:r>
      <w:r w:rsidRPr="722769B5">
        <w:rPr>
          <w:sz w:val="20"/>
          <w:szCs w:val="20"/>
        </w:rPr>
        <w:t>, Nasjonalt Læremiddelsent</w:t>
      </w:r>
      <w:bookmarkStart w:name="_GoBack" w:id="1"/>
      <w:bookmarkEnd w:id="1"/>
      <w:r w:rsidRPr="722769B5">
        <w:rPr>
          <w:sz w:val="20"/>
          <w:szCs w:val="20"/>
        </w:rPr>
        <w:t xml:space="preserve">er 1995. </w:t>
      </w:r>
      <w:r w:rsidR="00FA613D">
        <w:br/>
      </w:r>
    </w:p>
    <w:p w:rsidR="00FA613D" w:rsidP="00FA613D" w:rsidRDefault="008D2BF1" w14:paraId="67865C74" w14:textId="79F80717">
      <w:pPr>
        <w:outlineLvl w:val="0"/>
      </w:pPr>
      <w:r>
        <w:rPr>
          <w:b/>
          <w:bCs/>
        </w:rPr>
        <w:t>Mål for timen</w:t>
      </w:r>
      <w:r w:rsidRPr="722769B5" w:rsidR="722769B5">
        <w:rPr>
          <w:b/>
          <w:bCs/>
        </w:rPr>
        <w:t xml:space="preserve"> </w:t>
      </w:r>
      <w:r>
        <w:rPr>
          <w:b/>
          <w:bCs/>
        </w:rPr>
        <w:br/>
      </w:r>
      <w:r w:rsidR="722769B5">
        <w:t>Du skal kunne sammenlign</w:t>
      </w:r>
      <w:r>
        <w:t>e desimaltall.</w:t>
      </w:r>
    </w:p>
    <w:p w:rsidR="002855D1" w:rsidP="00FA613D" w:rsidRDefault="00531B1B" w14:paraId="07A77D55" w14:textId="30B9A456">
      <w:pPr>
        <w:outlineLvl w:val="0"/>
      </w:pPr>
      <w:r w:rsidRPr="002855D1">
        <w:rPr>
          <w:noProof/>
        </w:rPr>
        <w:drawing>
          <wp:anchor distT="0" distB="0" distL="114300" distR="114300" simplePos="0" relativeHeight="251661312" behindDoc="0" locked="0" layoutInCell="1" allowOverlap="1" wp14:anchorId="0E71D988" wp14:editId="436353FE">
            <wp:simplePos x="0" y="0"/>
            <wp:positionH relativeFrom="column">
              <wp:posOffset>-48895</wp:posOffset>
            </wp:positionH>
            <wp:positionV relativeFrom="paragraph">
              <wp:posOffset>235585</wp:posOffset>
            </wp:positionV>
            <wp:extent cx="5756910" cy="2248535"/>
            <wp:effectExtent l="0" t="0" r="8890" b="12065"/>
            <wp:wrapTight wrapText="bothSides">
              <wp:wrapPolygon edited="0">
                <wp:start x="0" y="0"/>
                <wp:lineTo x="0" y="21472"/>
                <wp:lineTo x="21538" y="21472"/>
                <wp:lineTo x="21538"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6910" cy="2248535"/>
                    </a:xfrm>
                    <a:prstGeom prst="rect">
                      <a:avLst/>
                    </a:prstGeom>
                  </pic:spPr>
                </pic:pic>
              </a:graphicData>
            </a:graphic>
            <wp14:sizeRelV relativeFrom="margin">
              <wp14:pctHeight>0</wp14:pctHeight>
            </wp14:sizeRelV>
          </wp:anchor>
        </w:drawing>
      </w:r>
    </w:p>
    <w:p w:rsidR="00FA613D" w:rsidP="00FA613D" w:rsidRDefault="00FA613D" w14:paraId="0FCBBD85" w14:textId="58B541F7"/>
    <w:p w:rsidRPr="005A649F" w:rsidR="00FA613D" w:rsidP="00FA613D" w:rsidRDefault="008D2BF1" w14:paraId="16325330" w14:textId="332DF2A0">
      <w:pPr>
        <w:outlineLvl w:val="0"/>
        <w:rPr>
          <w:b/>
        </w:rPr>
      </w:pPr>
      <w:r>
        <w:rPr>
          <w:b/>
          <w:bCs/>
        </w:rPr>
        <w:t>Til læreren</w:t>
      </w:r>
    </w:p>
    <w:p w:rsidR="00FA613D" w:rsidP="00FA613D" w:rsidRDefault="722769B5" w14:paraId="23AE10EF" w14:textId="77777777">
      <w:pPr>
        <w:outlineLvl w:val="0"/>
      </w:pPr>
      <w:r>
        <w:t xml:space="preserve">Bruk IGP-metoden i diskusjonsprosessen (omtrent 70 % av elevene svarer riktig). </w:t>
      </w:r>
    </w:p>
    <w:p w:rsidR="00FA613D" w:rsidP="00FA613D" w:rsidRDefault="00FA613D" w14:paraId="67CC7903" w14:textId="77777777">
      <w:pPr>
        <w:rPr>
          <w:b/>
        </w:rPr>
      </w:pPr>
    </w:p>
    <w:p w:rsidR="00FA613D" w:rsidP="00FA613D" w:rsidRDefault="722769B5" w14:paraId="2A4B6047" w14:textId="1642CE2F">
      <w:r w:rsidRPr="722769B5">
        <w:rPr>
          <w:b/>
          <w:bCs/>
        </w:rPr>
        <w:t xml:space="preserve">Misoppfatning </w:t>
      </w:r>
      <w:r w:rsidRPr="007954A7" w:rsidR="008D2BF1">
        <w:t>(omtrent 20 % av elevene)</w:t>
      </w:r>
    </w:p>
    <w:p w:rsidR="00FA613D" w:rsidP="00FA613D" w:rsidRDefault="722769B5" w14:paraId="28B944C2" w14:textId="77777777">
      <w:pPr>
        <w:pStyle w:val="Listeavsnitt"/>
        <w:numPr>
          <w:ilvl w:val="0"/>
          <w:numId w:val="1"/>
        </w:numPr>
      </w:pPr>
      <w:r>
        <w:t>Heltallsdelen og desimaldelen er to forskjellige tall.</w:t>
      </w:r>
    </w:p>
    <w:p w:rsidR="00FA613D" w:rsidP="00FA613D" w:rsidRDefault="722769B5" w14:paraId="668F8C75" w14:textId="77777777">
      <w:pPr>
        <w:pStyle w:val="Listeavsnitt"/>
        <w:numPr>
          <w:ilvl w:val="0"/>
          <w:numId w:val="1"/>
        </w:numPr>
      </w:pPr>
      <w:r>
        <w:t xml:space="preserve">Desimaltall med færrest desimaler har størst verdi og velger 0,7. </w:t>
      </w:r>
    </w:p>
    <w:p w:rsidR="00FA613D" w:rsidP="00FA613D" w:rsidRDefault="722769B5" w14:paraId="2C0C575F" w14:textId="77777777">
      <w:pPr>
        <w:pStyle w:val="Listeavsnitt"/>
        <w:numPr>
          <w:ilvl w:val="0"/>
          <w:numId w:val="1"/>
        </w:numPr>
      </w:pPr>
      <w:r>
        <w:t>Desimaltall med flest desimaler har størst verdi og velger 0,1249.</w:t>
      </w:r>
    </w:p>
    <w:p w:rsidR="00FA613D" w:rsidP="00FA613D" w:rsidRDefault="722769B5" w14:paraId="70809C71" w14:textId="77777777">
      <w:pPr>
        <w:pStyle w:val="Listeavsnitt"/>
        <w:numPr>
          <w:ilvl w:val="0"/>
          <w:numId w:val="1"/>
        </w:numPr>
      </w:pPr>
      <w:r>
        <w:t xml:space="preserve">Betydningen av 0 som plassholder har ikke betydning for verdien av desimaltallet og velger 0,09 (overgeneralisering fra erfaringen med at 0,90 og 0,9 har samme verdi). </w:t>
      </w:r>
    </w:p>
    <w:p w:rsidR="00FA613D" w:rsidP="00FA613D" w:rsidRDefault="00FA613D" w14:paraId="10FE9F74" w14:textId="77777777"/>
    <w:p w:rsidR="00FA613D" w:rsidP="00FA613D" w:rsidRDefault="722769B5" w14:paraId="1337D71F" w14:textId="3C4C9479">
      <w:r>
        <w:t xml:space="preserve">Mange elever mener at 0,7 er større enn 0,86 fordi i 0,7 er det snakk om tideler, mens i 0,86 er det hundredeler, og tideler har større verdi enn hundredeler. Eller når det er hundredeler, så er tallet delt opp mer, og dermed blir hver del mindre. Elever som velger 0,1249 som det største desimaltallet ser kun på 1249 som et heltall, og det har størst verdi. (Brekke, 1995). </w:t>
      </w:r>
    </w:p>
    <w:p w:rsidR="00C731EF" w:rsidRDefault="00C731EF" w14:paraId="604479A8" w14:textId="77777777"/>
    <w:p w:rsidR="00FA613D" w:rsidRDefault="00FA613D" w14:paraId="3DFC011E" w14:textId="77777777"/>
    <w:sectPr w:rsidR="00FA613D" w:rsidSect="00346B81">
      <w:footerReference w:type="default" r:id="rId9"/>
      <w:pgSz w:w="11900" w:h="16840"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5A3" w:rsidP="00500509" w:rsidRDefault="00CE75A3" w14:paraId="08BE987B" w14:textId="77777777">
      <w:r>
        <w:separator/>
      </w:r>
    </w:p>
  </w:endnote>
  <w:endnote w:type="continuationSeparator" w:id="0">
    <w:p w:rsidR="00CE75A3" w:rsidP="00500509" w:rsidRDefault="00CE75A3" w14:paraId="10BEA36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011784"/>
      <w:docPartObj>
        <w:docPartGallery w:val="Page Numbers (Bottom of Page)"/>
        <w:docPartUnique/>
      </w:docPartObj>
    </w:sdtPr>
    <w:sdtContent>
      <w:p w:rsidR="00500509" w:rsidRDefault="00500509" w14:paraId="5C1C2B19" w14:textId="19762C7A">
        <w:pPr>
          <w:pStyle w:val="Bunntekst"/>
          <w:jc w:val="center"/>
        </w:pPr>
        <w:r>
          <w:fldChar w:fldCharType="begin"/>
        </w:r>
        <w:r>
          <w:instrText>PAGE   \* MERGEFORMAT</w:instrText>
        </w:r>
        <w:r>
          <w:fldChar w:fldCharType="separate"/>
        </w:r>
        <w:r w:rsidR="003727FC">
          <w:rPr>
            <w:noProof/>
          </w:rPr>
          <w:t>1</w:t>
        </w:r>
        <w:r>
          <w:fldChar w:fldCharType="end"/>
        </w:r>
      </w:p>
    </w:sdtContent>
  </w:sdt>
  <w:p w:rsidR="00500509" w:rsidRDefault="00500509" w14:paraId="7CE39DDA" w14:textId="77777777">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5A3" w:rsidP="00500509" w:rsidRDefault="00CE75A3" w14:paraId="3E95CCD3" w14:textId="77777777">
      <w:r>
        <w:separator/>
      </w:r>
    </w:p>
  </w:footnote>
  <w:footnote w:type="continuationSeparator" w:id="0">
    <w:p w:rsidR="00CE75A3" w:rsidP="00500509" w:rsidRDefault="00CE75A3" w14:paraId="00201C2E" w14:textId="77777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73104"/>
    <w:multiLevelType w:val="hybridMultilevel"/>
    <w:tmpl w:val="94782842"/>
    <w:lvl w:ilvl="0" w:tplc="0C884260">
      <w:start w:val="1"/>
      <w:numFmt w:val="bullet"/>
      <w:lvlText w:val="•"/>
      <w:lvlJc w:val="left"/>
      <w:pPr>
        <w:tabs>
          <w:tab w:val="num" w:pos="360"/>
        </w:tabs>
        <w:ind w:left="360" w:hanging="360"/>
      </w:pPr>
      <w:rPr>
        <w:rFonts w:hint="default" w:ascii="Arial" w:hAnsi="Arial"/>
      </w:rPr>
    </w:lvl>
    <w:lvl w:ilvl="1" w:tplc="04140003">
      <w:start w:val="1"/>
      <w:numFmt w:val="bullet"/>
      <w:lvlText w:val="o"/>
      <w:lvlJc w:val="left"/>
      <w:pPr>
        <w:ind w:left="720" w:hanging="360"/>
      </w:pPr>
      <w:rPr>
        <w:rFonts w:hint="default" w:ascii="Courier New" w:hAnsi="Courier New" w:cs="Courier New"/>
      </w:rPr>
    </w:lvl>
    <w:lvl w:ilvl="2" w:tplc="04140005">
      <w:start w:val="1"/>
      <w:numFmt w:val="bullet"/>
      <w:lvlText w:val=""/>
      <w:lvlJc w:val="left"/>
      <w:pPr>
        <w:ind w:left="1440" w:hanging="360"/>
      </w:pPr>
      <w:rPr>
        <w:rFonts w:hint="default" w:ascii="Wingdings" w:hAnsi="Wingdings"/>
      </w:rPr>
    </w:lvl>
    <w:lvl w:ilvl="3" w:tplc="04140001" w:tentative="1">
      <w:start w:val="1"/>
      <w:numFmt w:val="bullet"/>
      <w:lvlText w:val=""/>
      <w:lvlJc w:val="left"/>
      <w:pPr>
        <w:ind w:left="2160" w:hanging="360"/>
      </w:pPr>
      <w:rPr>
        <w:rFonts w:hint="default" w:ascii="Symbol" w:hAnsi="Symbol"/>
      </w:rPr>
    </w:lvl>
    <w:lvl w:ilvl="4" w:tplc="04140003" w:tentative="1">
      <w:start w:val="1"/>
      <w:numFmt w:val="bullet"/>
      <w:lvlText w:val="o"/>
      <w:lvlJc w:val="left"/>
      <w:pPr>
        <w:ind w:left="2880" w:hanging="360"/>
      </w:pPr>
      <w:rPr>
        <w:rFonts w:hint="default" w:ascii="Courier New" w:hAnsi="Courier New" w:cs="Courier New"/>
      </w:rPr>
    </w:lvl>
    <w:lvl w:ilvl="5" w:tplc="04140005" w:tentative="1">
      <w:start w:val="1"/>
      <w:numFmt w:val="bullet"/>
      <w:lvlText w:val=""/>
      <w:lvlJc w:val="left"/>
      <w:pPr>
        <w:ind w:left="3600" w:hanging="360"/>
      </w:pPr>
      <w:rPr>
        <w:rFonts w:hint="default" w:ascii="Wingdings" w:hAnsi="Wingdings"/>
      </w:rPr>
    </w:lvl>
    <w:lvl w:ilvl="6" w:tplc="04140001" w:tentative="1">
      <w:start w:val="1"/>
      <w:numFmt w:val="bullet"/>
      <w:lvlText w:val=""/>
      <w:lvlJc w:val="left"/>
      <w:pPr>
        <w:ind w:left="4320" w:hanging="360"/>
      </w:pPr>
      <w:rPr>
        <w:rFonts w:hint="default" w:ascii="Symbol" w:hAnsi="Symbol"/>
      </w:rPr>
    </w:lvl>
    <w:lvl w:ilvl="7" w:tplc="04140003" w:tentative="1">
      <w:start w:val="1"/>
      <w:numFmt w:val="bullet"/>
      <w:lvlText w:val="o"/>
      <w:lvlJc w:val="left"/>
      <w:pPr>
        <w:ind w:left="5040" w:hanging="360"/>
      </w:pPr>
      <w:rPr>
        <w:rFonts w:hint="default" w:ascii="Courier New" w:hAnsi="Courier New" w:cs="Courier New"/>
      </w:rPr>
    </w:lvl>
    <w:lvl w:ilvl="8" w:tplc="04140005" w:tentative="1">
      <w:start w:val="1"/>
      <w:numFmt w:val="bullet"/>
      <w:lvlText w:val=""/>
      <w:lvlJc w:val="left"/>
      <w:pPr>
        <w:ind w:left="57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13D"/>
    <w:rsid w:val="002855D1"/>
    <w:rsid w:val="00346B81"/>
    <w:rsid w:val="003727FC"/>
    <w:rsid w:val="003E743B"/>
    <w:rsid w:val="00495CDD"/>
    <w:rsid w:val="00500509"/>
    <w:rsid w:val="00531B1B"/>
    <w:rsid w:val="005C0791"/>
    <w:rsid w:val="007954A7"/>
    <w:rsid w:val="008D2860"/>
    <w:rsid w:val="008D2BF1"/>
    <w:rsid w:val="00C731EF"/>
    <w:rsid w:val="00CE75A3"/>
    <w:rsid w:val="00DA4DB1"/>
    <w:rsid w:val="00FA613D"/>
    <w:rsid w:val="663CE507"/>
    <w:rsid w:val="72276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3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A613D"/>
    <w:rPr>
      <w:rFonts w:eastAsiaTheme="minorEastAsia"/>
      <w:lang w:val="nb-NO" w:eastAsia="nb-NO"/>
    </w:rPr>
  </w:style>
  <w:style w:type="paragraph" w:styleId="Overskrift2">
    <w:name w:val="heading 2"/>
    <w:basedOn w:val="Normal"/>
    <w:next w:val="Normal"/>
    <w:link w:val="Overskrift2Tegn"/>
    <w:uiPriority w:val="9"/>
    <w:unhideWhenUsed/>
    <w:qFormat/>
    <w:rsid w:val="00FA613D"/>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Overskrift3">
    <w:name w:val="heading 3"/>
    <w:basedOn w:val="Normal"/>
    <w:next w:val="Normal"/>
    <w:link w:val="Overskrift3Tegn"/>
    <w:uiPriority w:val="9"/>
    <w:unhideWhenUsed/>
    <w:qFormat/>
    <w:rsid w:val="00FA613D"/>
    <w:pPr>
      <w:keepNext/>
      <w:keepLines/>
      <w:spacing w:before="40"/>
      <w:outlineLvl w:val="2"/>
    </w:pPr>
    <w:rPr>
      <w:rFonts w:asciiTheme="majorHAnsi" w:hAnsiTheme="majorHAnsi" w:eastAsiaTheme="majorEastAsia" w:cstheme="majorBidi"/>
      <w:color w:val="1F4D78" w:themeColor="accent1" w:themeShade="7F"/>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2Tegn" w:customStyle="1">
    <w:name w:val="Overskrift 2 Tegn"/>
    <w:basedOn w:val="Standardskriftforavsnitt"/>
    <w:link w:val="Overskrift2"/>
    <w:uiPriority w:val="9"/>
    <w:rsid w:val="00FA613D"/>
    <w:rPr>
      <w:rFonts w:asciiTheme="majorHAnsi" w:hAnsiTheme="majorHAnsi" w:eastAsiaTheme="majorEastAsia"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FA613D"/>
    <w:pPr>
      <w:ind w:left="720"/>
      <w:contextualSpacing/>
    </w:pPr>
  </w:style>
  <w:style w:type="character" w:styleId="ListeavsnittTegn" w:customStyle="1">
    <w:name w:val="Listeavsnitt Tegn"/>
    <w:aliases w:val="abc Tegn"/>
    <w:basedOn w:val="Standardskriftforavsnitt"/>
    <w:link w:val="Listeavsnitt"/>
    <w:uiPriority w:val="34"/>
    <w:rsid w:val="00FA613D"/>
    <w:rPr>
      <w:rFonts w:eastAsiaTheme="minorEastAsia"/>
      <w:lang w:val="nb-NO" w:eastAsia="nb-NO"/>
    </w:rPr>
  </w:style>
  <w:style w:type="character" w:styleId="Overskrift3Tegn" w:customStyle="1">
    <w:name w:val="Overskrift 3 Tegn"/>
    <w:basedOn w:val="Standardskriftforavsnitt"/>
    <w:link w:val="Overskrift3"/>
    <w:uiPriority w:val="9"/>
    <w:rsid w:val="00FA613D"/>
    <w:rPr>
      <w:rFonts w:asciiTheme="majorHAnsi" w:hAnsiTheme="majorHAnsi" w:eastAsiaTheme="majorEastAsia" w:cstheme="majorBidi"/>
      <w:color w:val="1F4D78" w:themeColor="accent1" w:themeShade="7F"/>
      <w:lang w:val="nb-NO" w:eastAsia="nb-NO"/>
    </w:rPr>
  </w:style>
  <w:style w:type="paragraph" w:styleId="Topptekst">
    <w:name w:val="header"/>
    <w:basedOn w:val="Normal"/>
    <w:link w:val="TopptekstTegn"/>
    <w:uiPriority w:val="99"/>
    <w:unhideWhenUsed/>
    <w:rsid w:val="00500509"/>
    <w:pPr>
      <w:tabs>
        <w:tab w:val="center" w:pos="4536"/>
        <w:tab w:val="right" w:pos="9072"/>
      </w:tabs>
    </w:pPr>
  </w:style>
  <w:style w:type="character" w:styleId="TopptekstTegn" w:customStyle="1">
    <w:name w:val="Topptekst Tegn"/>
    <w:basedOn w:val="Standardskriftforavsnitt"/>
    <w:link w:val="Topptekst"/>
    <w:uiPriority w:val="99"/>
    <w:rsid w:val="00500509"/>
    <w:rPr>
      <w:rFonts w:eastAsiaTheme="minorEastAsia"/>
      <w:lang w:val="nb-NO" w:eastAsia="nb-NO"/>
    </w:rPr>
  </w:style>
  <w:style w:type="paragraph" w:styleId="Bunntekst">
    <w:name w:val="footer"/>
    <w:basedOn w:val="Normal"/>
    <w:link w:val="BunntekstTegn"/>
    <w:uiPriority w:val="99"/>
    <w:unhideWhenUsed/>
    <w:rsid w:val="00500509"/>
    <w:pPr>
      <w:tabs>
        <w:tab w:val="center" w:pos="4536"/>
        <w:tab w:val="right" w:pos="9072"/>
      </w:tabs>
    </w:pPr>
  </w:style>
  <w:style w:type="character" w:styleId="BunntekstTegn" w:customStyle="1">
    <w:name w:val="Bunntekst Tegn"/>
    <w:basedOn w:val="Standardskriftforavsnitt"/>
    <w:link w:val="Bunntekst"/>
    <w:uiPriority w:val="99"/>
    <w:rsid w:val="00500509"/>
    <w:rPr>
      <w:rFonts w:eastAsiaTheme="minorEastAsia"/>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13D"/>
    <w:rPr>
      <w:rFonts w:eastAsiaTheme="minorEastAsia"/>
      <w:lang w:val="nb-NO" w:eastAsia="nb-NO"/>
    </w:rPr>
  </w:style>
  <w:style w:type="paragraph" w:styleId="Overskrift2">
    <w:name w:val="heading 2"/>
    <w:basedOn w:val="Normal"/>
    <w:next w:val="Normal"/>
    <w:link w:val="Overskrift2Tegn"/>
    <w:uiPriority w:val="9"/>
    <w:unhideWhenUsed/>
    <w:qFormat/>
    <w:rsid w:val="00FA613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Overskrift3">
    <w:name w:val="heading 3"/>
    <w:basedOn w:val="Normal"/>
    <w:next w:val="Normal"/>
    <w:link w:val="Overskrift3Tegn"/>
    <w:uiPriority w:val="9"/>
    <w:unhideWhenUsed/>
    <w:qFormat/>
    <w:rsid w:val="00FA613D"/>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FA613D"/>
    <w:rPr>
      <w:rFonts w:asciiTheme="majorHAnsi" w:eastAsiaTheme="majorEastAsia" w:hAnsiTheme="majorHAnsi"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FA613D"/>
    <w:pPr>
      <w:ind w:left="720"/>
      <w:contextualSpacing/>
    </w:pPr>
  </w:style>
  <w:style w:type="character" w:customStyle="1" w:styleId="ListeavsnittTegn">
    <w:name w:val="Listeavsnitt Tegn"/>
    <w:aliases w:val="abc Tegn"/>
    <w:basedOn w:val="Standardskriftforavsnitt"/>
    <w:link w:val="Listeavsnitt"/>
    <w:uiPriority w:val="34"/>
    <w:rsid w:val="00FA613D"/>
    <w:rPr>
      <w:rFonts w:eastAsiaTheme="minorEastAsia"/>
      <w:lang w:val="nb-NO" w:eastAsia="nb-NO"/>
    </w:rPr>
  </w:style>
  <w:style w:type="character" w:customStyle="1" w:styleId="Overskrift3Tegn">
    <w:name w:val="Overskrift 3 Tegn"/>
    <w:basedOn w:val="Standardskriftforavsnitt"/>
    <w:link w:val="Overskrift3"/>
    <w:uiPriority w:val="9"/>
    <w:rsid w:val="00FA613D"/>
    <w:rPr>
      <w:rFonts w:asciiTheme="majorHAnsi" w:eastAsiaTheme="majorEastAsia" w:hAnsiTheme="majorHAnsi" w:cstheme="majorBidi"/>
      <w:color w:val="1F4D78" w:themeColor="accent1" w:themeShade="7F"/>
      <w:lang w:val="nb-NO" w:eastAsia="nb-NO"/>
    </w:rPr>
  </w:style>
  <w:style w:type="paragraph" w:styleId="Topptekst">
    <w:name w:val="header"/>
    <w:basedOn w:val="Normal"/>
    <w:link w:val="TopptekstTegn"/>
    <w:uiPriority w:val="99"/>
    <w:unhideWhenUsed/>
    <w:rsid w:val="00500509"/>
    <w:pPr>
      <w:tabs>
        <w:tab w:val="center" w:pos="4536"/>
        <w:tab w:val="right" w:pos="9072"/>
      </w:tabs>
    </w:pPr>
  </w:style>
  <w:style w:type="character" w:customStyle="1" w:styleId="TopptekstTegn">
    <w:name w:val="Topptekst Tegn"/>
    <w:basedOn w:val="Standardskriftforavsnitt"/>
    <w:link w:val="Topptekst"/>
    <w:uiPriority w:val="99"/>
    <w:rsid w:val="00500509"/>
    <w:rPr>
      <w:rFonts w:eastAsiaTheme="minorEastAsia"/>
      <w:lang w:val="nb-NO" w:eastAsia="nb-NO"/>
    </w:rPr>
  </w:style>
  <w:style w:type="paragraph" w:styleId="Bunntekst">
    <w:name w:val="footer"/>
    <w:basedOn w:val="Normal"/>
    <w:link w:val="BunntekstTegn"/>
    <w:uiPriority w:val="99"/>
    <w:unhideWhenUsed/>
    <w:rsid w:val="00500509"/>
    <w:pPr>
      <w:tabs>
        <w:tab w:val="center" w:pos="4536"/>
        <w:tab w:val="right" w:pos="9072"/>
      </w:tabs>
    </w:pPr>
  </w:style>
  <w:style w:type="character" w:customStyle="1" w:styleId="BunntekstTegn">
    <w:name w:val="Bunntekst Tegn"/>
    <w:basedOn w:val="Standardskriftforavsnitt"/>
    <w:link w:val="Bunntekst"/>
    <w:uiPriority w:val="99"/>
    <w:rsid w:val="00500509"/>
    <w:rPr>
      <w:rFonts w:eastAsiaTheme="minorEastAsia"/>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glossaryDocument" Target="/word/glossary/document.xml" Id="R63835bf2f1c444d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a829492-0309-4472-bd90-ae71933fcbe1}"/>
      </w:docPartPr>
      <w:docPartBody>
        <w:p w14:paraId="663CE50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Sør-Trøndelag Fylkeskommune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Ole H. Johansen</dc:creator>
  <keywords/>
  <dc:description/>
  <lastModifiedBy>May Hanne Mikalsen</lastModifiedBy>
  <revision>14</revision>
  <dcterms:created xsi:type="dcterms:W3CDTF">2016-09-06T18:47:00.0000000Z</dcterms:created>
  <dcterms:modified xsi:type="dcterms:W3CDTF">2017-03-14T17:26:02.9629977Z</dcterms:modified>
</coreProperties>
</file>