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CFC5E7" w14:textId="28113901" w:rsidR="00FA613D" w:rsidRDefault="00D34289" w:rsidP="00FA613D">
      <w:pPr>
        <w:pStyle w:val="Overskrift2"/>
        <w:rPr>
          <w:rFonts w:asciiTheme="minorHAnsi" w:hAnsiTheme="minorHAnsi"/>
        </w:rPr>
      </w:pPr>
      <w:bookmarkStart w:id="0" w:name="_Toc327389324"/>
      <w:r w:rsidRPr="5A956097">
        <w:rPr>
          <w:rFonts w:asciiTheme="minorHAnsi" w:eastAsiaTheme="minorEastAsia" w:hAnsiTheme="minorHAnsi" w:cstheme="minorBidi"/>
        </w:rPr>
        <w:t>Dag-2 Økt-1 Aktivitet-3</w:t>
      </w:r>
      <w:r w:rsidR="00504E5E" w:rsidRPr="5A956097">
        <w:rPr>
          <w:rFonts w:asciiTheme="minorHAnsi" w:eastAsiaTheme="minorEastAsia" w:hAnsiTheme="minorHAnsi" w:cstheme="minorBidi"/>
        </w:rPr>
        <w:t>:</w:t>
      </w:r>
      <w:r w:rsidR="003E743B" w:rsidRPr="5A956097">
        <w:rPr>
          <w:rFonts w:asciiTheme="minorHAnsi" w:eastAsiaTheme="minorEastAsia" w:hAnsiTheme="minorHAnsi" w:cstheme="minorBidi"/>
        </w:rPr>
        <w:t xml:space="preserve"> </w:t>
      </w:r>
      <w:bookmarkEnd w:id="0"/>
      <w:r w:rsidRPr="5A956097">
        <w:rPr>
          <w:rFonts w:asciiTheme="minorHAnsi" w:eastAsiaTheme="minorEastAsia" w:hAnsiTheme="minorHAnsi" w:cstheme="minorBidi"/>
        </w:rPr>
        <w:t>Målestokk båt</w:t>
      </w:r>
      <w:r w:rsidR="006E26A4" w:rsidRPr="5A956097">
        <w:rPr>
          <w:rFonts w:asciiTheme="minorHAnsi" w:eastAsiaTheme="minorEastAsia" w:hAnsiTheme="minorHAnsi" w:cstheme="minorBidi"/>
        </w:rPr>
        <w:t>.</w:t>
      </w:r>
    </w:p>
    <w:p w14:paraId="2E518688" w14:textId="1367DC8A" w:rsidR="00551435" w:rsidRPr="00BE1ED6" w:rsidRDefault="5A956097" w:rsidP="00551435">
      <w:pPr>
        <w:rPr>
          <w:sz w:val="20"/>
          <w:szCs w:val="20"/>
        </w:rPr>
      </w:pPr>
      <w:r w:rsidRPr="5A956097">
        <w:rPr>
          <w:sz w:val="20"/>
          <w:szCs w:val="20"/>
        </w:rPr>
        <w:t>Kilde: Læringsstøttende prøver i regning for Vg1 2015.</w:t>
      </w:r>
    </w:p>
    <w:p w14:paraId="2C069C1C" w14:textId="77777777" w:rsidR="00126A47" w:rsidRDefault="00126A47" w:rsidP="00FA613D">
      <w:pPr>
        <w:rPr>
          <w:b/>
        </w:rPr>
      </w:pPr>
    </w:p>
    <w:p w14:paraId="114C080A" w14:textId="711332BC" w:rsidR="000457A7" w:rsidRDefault="00BB1525" w:rsidP="00FA613D">
      <w:pPr>
        <w:outlineLvl w:val="0"/>
        <w:rPr>
          <w:b/>
        </w:rPr>
      </w:pPr>
      <w:r>
        <w:rPr>
          <w:b/>
          <w:bCs/>
        </w:rPr>
        <w:t>Mål for timen</w:t>
      </w:r>
      <w:bookmarkStart w:id="1" w:name="_GoBack"/>
      <w:bookmarkEnd w:id="1"/>
    </w:p>
    <w:p w14:paraId="0D734C5A" w14:textId="42456390" w:rsidR="002F55AD" w:rsidRDefault="5A956097" w:rsidP="002F55AD">
      <w:pPr>
        <w:pStyle w:val="Listeavsnitt"/>
        <w:numPr>
          <w:ilvl w:val="0"/>
          <w:numId w:val="13"/>
        </w:numPr>
      </w:pPr>
      <w:r>
        <w:t xml:space="preserve">Kunne bruke </w:t>
      </w:r>
      <w:proofErr w:type="gramStart"/>
      <w:r>
        <w:t>og</w:t>
      </w:r>
      <w:proofErr w:type="gramEnd"/>
      <w:r>
        <w:t xml:space="preserve"> begrunne bruk</w:t>
      </w:r>
      <w:r w:rsidR="004D2E8A">
        <w:t>en av målestokk til beregninger.</w:t>
      </w:r>
    </w:p>
    <w:p w14:paraId="436ACABD" w14:textId="05DA45C9" w:rsidR="002F55AD" w:rsidRDefault="5A956097" w:rsidP="002F55AD">
      <w:pPr>
        <w:pStyle w:val="Listeavsnitt"/>
        <w:numPr>
          <w:ilvl w:val="0"/>
          <w:numId w:val="13"/>
        </w:numPr>
      </w:pPr>
      <w:r>
        <w:t>Kunne tolke, lage og bruke arbeidste</w:t>
      </w:r>
      <w:r w:rsidR="004D2E8A">
        <w:t>gninger på problemstillinger.</w:t>
      </w:r>
    </w:p>
    <w:p w14:paraId="0DBE4184" w14:textId="77777777" w:rsidR="00E50FC5" w:rsidRDefault="00E50FC5" w:rsidP="00551435"/>
    <w:p w14:paraId="0B8AEB7E" w14:textId="77777777" w:rsidR="002F55AD" w:rsidRDefault="002F55AD" w:rsidP="002F55AD">
      <w:r>
        <w:rPr>
          <w:noProof/>
        </w:rPr>
        <w:drawing>
          <wp:inline distT="0" distB="0" distL="0" distR="0" wp14:anchorId="48D28CD3" wp14:editId="507155EA">
            <wp:extent cx="5972810" cy="1755140"/>
            <wp:effectExtent l="0" t="0" r="889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1755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14:paraId="248086E3" w14:textId="77777777" w:rsidR="00CA1048" w:rsidRDefault="002F55AD" w:rsidP="002F55AD">
      <w:r w:rsidRPr="002F55AD">
        <w:rPr>
          <w:noProof/>
        </w:rPr>
        <w:drawing>
          <wp:anchor distT="0" distB="0" distL="114300" distR="114300" simplePos="0" relativeHeight="251659264" behindDoc="0" locked="0" layoutInCell="1" allowOverlap="1" wp14:anchorId="6AD37D8A" wp14:editId="4914CB12">
            <wp:simplePos x="0" y="0"/>
            <wp:positionH relativeFrom="column">
              <wp:posOffset>-50165</wp:posOffset>
            </wp:positionH>
            <wp:positionV relativeFrom="paragraph">
              <wp:posOffset>607060</wp:posOffset>
            </wp:positionV>
            <wp:extent cx="5756910" cy="3372485"/>
            <wp:effectExtent l="0" t="0" r="8890" b="5715"/>
            <wp:wrapTight wrapText="bothSides">
              <wp:wrapPolygon edited="0">
                <wp:start x="0" y="0"/>
                <wp:lineTo x="0" y="21474"/>
                <wp:lineTo x="21538" y="21474"/>
                <wp:lineTo x="21538" y="0"/>
                <wp:lineTo x="0" y="0"/>
              </wp:wrapPolygon>
            </wp:wrapTight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372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B47F3">
        <w:t>Ettersom dette er en flervalgsoppgave, måler den ikke bare elevens evne til å finne båtens virkelig lengde ved hjelp av utregning, men i like stor grad elevens evne til å vurdere svaralternativene. I særdeleshet gjelder det alternativ 4, men også i stor grad alternativ 3.</w:t>
      </w:r>
      <w:r>
        <w:br/>
      </w:r>
    </w:p>
    <w:p w14:paraId="06B8EAA4" w14:textId="71C368C9" w:rsidR="002F55AD" w:rsidRPr="009B47F3" w:rsidRDefault="00CA1048" w:rsidP="002F55AD">
      <w:r>
        <w:br w:type="column"/>
      </w:r>
      <w:r w:rsidR="002F55AD" w:rsidRPr="009B47F3">
        <w:lastRenderedPageBreak/>
        <w:br/>
      </w:r>
      <w:r w:rsidR="002F55AD" w:rsidRPr="5A956097">
        <w:rPr>
          <w:b/>
          <w:bCs/>
        </w:rPr>
        <w:t>Råd til læreren</w:t>
      </w:r>
      <w:r w:rsidR="002F55AD" w:rsidRPr="009B47F3">
        <w:rPr>
          <w:b/>
        </w:rPr>
        <w:br/>
      </w:r>
      <w:r w:rsidR="002F55AD" w:rsidRPr="009B47F3">
        <w:t xml:space="preserve">Svaralternativene inviterer til å bruke eliminasjonsmetoden. Alternativene 3 og 4 er urealistiske i denne konteksten. Utregningen kan også settes opp som et brøkuttrykk: </w:t>
      </w:r>
      <w:r>
        <w:br/>
      </w:r>
    </w:p>
    <w:p w14:paraId="7F0E4F0B" w14:textId="3138CAC1" w:rsidR="002F55AD" w:rsidRPr="00CA1048" w:rsidRDefault="00EB61E0" w:rsidP="002F55AD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14,5∙50</m:t>
              </m:r>
            </m:num>
            <m:den>
              <m:r>
                <w:rPr>
                  <w:rFonts w:ascii="Cambria Math" w:hAnsi="Cambria Math"/>
                </w:rPr>
                <m:t>100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14,5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=7,25</m:t>
          </m:r>
        </m:oMath>
      </m:oMathPara>
    </w:p>
    <w:p w14:paraId="785623D9" w14:textId="7016B93D" w:rsidR="00CA1048" w:rsidRPr="009B47F3" w:rsidRDefault="00CA1048" w:rsidP="002F55AD"/>
    <w:p w14:paraId="62FB6569" w14:textId="77777777" w:rsidR="002F55AD" w:rsidRPr="009B47F3" w:rsidRDefault="5A956097" w:rsidP="002F55AD">
      <w:r w:rsidRPr="5A956097">
        <w:rPr>
          <w:b/>
          <w:bCs/>
        </w:rPr>
        <w:t>Forslag til elevaktivitet</w:t>
      </w:r>
      <w:r w:rsidR="002F55AD">
        <w:br/>
      </w:r>
      <w:r>
        <w:t>Bruk dobbel tallinje for å illustrere hvordan to størrelser er avhengige av hverandre (forholdsregning). Om elevene ikke er kjent med dobbel tallinje, må den introduseres.</w:t>
      </w:r>
    </w:p>
    <w:p w14:paraId="616E5644" w14:textId="10430444" w:rsidR="002F55AD" w:rsidRDefault="5A956097" w:rsidP="002F55AD">
      <w:r>
        <w:t>Dette kan benyttes i regning med kilo/pris, massetetthet, målestokk, timelønn, vei/fart/tid osv.</w:t>
      </w:r>
      <w:r w:rsidR="00CA1048">
        <w:br/>
      </w:r>
      <w:r w:rsidR="00CA1048">
        <w:br/>
      </w:r>
      <w:r w:rsidR="00CA1048">
        <w:br/>
      </w:r>
    </w:p>
    <w:p w14:paraId="60F068D6" w14:textId="77777777" w:rsidR="002F55AD" w:rsidRPr="009B47F3" w:rsidRDefault="002F55AD" w:rsidP="002F55AD">
      <w:pPr>
        <w:rPr>
          <w:b/>
          <w:u w:val="single"/>
        </w:rPr>
      </w:pPr>
      <w:r>
        <w:rPr>
          <w:noProof/>
        </w:rPr>
        <w:drawing>
          <wp:inline distT="0" distB="0" distL="0" distR="0" wp14:anchorId="26F9D4FD" wp14:editId="596CC5BA">
            <wp:extent cx="5759450" cy="1824091"/>
            <wp:effectExtent l="0" t="0" r="0" b="5080"/>
            <wp:docPr id="7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824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E41368" w14:textId="77777777" w:rsidR="00E50FC5" w:rsidRDefault="00E50FC5" w:rsidP="00551435"/>
    <w:p w14:paraId="162CB6CF" w14:textId="77777777" w:rsidR="000457A7" w:rsidRDefault="000457A7" w:rsidP="00504E5E"/>
    <w:sectPr w:rsidR="000457A7" w:rsidSect="00346B81">
      <w:footerReference w:type="defaul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69CEED" w14:textId="77777777" w:rsidR="00EB61E0" w:rsidRDefault="00EB61E0" w:rsidP="00CA1048">
      <w:r>
        <w:separator/>
      </w:r>
    </w:p>
  </w:endnote>
  <w:endnote w:type="continuationSeparator" w:id="0">
    <w:p w14:paraId="7DB9FDE5" w14:textId="77777777" w:rsidR="00EB61E0" w:rsidRDefault="00EB61E0" w:rsidP="00CA1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2694904"/>
      <w:docPartObj>
        <w:docPartGallery w:val="Page Numbers (Bottom of Page)"/>
        <w:docPartUnique/>
      </w:docPartObj>
    </w:sdtPr>
    <w:sdtContent>
      <w:p w14:paraId="692605C2" w14:textId="0E4299F6" w:rsidR="00BB1525" w:rsidRDefault="00BB1525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5FAA7A4" w14:textId="77777777" w:rsidR="00CA1048" w:rsidRDefault="00CA1048">
    <w:pPr>
      <w:pStyle w:val="Bunn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87497D" w14:textId="77777777" w:rsidR="00EB61E0" w:rsidRDefault="00EB61E0" w:rsidP="00CA1048">
      <w:r>
        <w:separator/>
      </w:r>
    </w:p>
  </w:footnote>
  <w:footnote w:type="continuationSeparator" w:id="0">
    <w:p w14:paraId="3998224F" w14:textId="77777777" w:rsidR="00EB61E0" w:rsidRDefault="00EB61E0" w:rsidP="00CA10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46174"/>
    <w:multiLevelType w:val="hybridMultilevel"/>
    <w:tmpl w:val="D9F0656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543B8"/>
    <w:multiLevelType w:val="hybridMultilevel"/>
    <w:tmpl w:val="355EE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E32825"/>
    <w:multiLevelType w:val="hybridMultilevel"/>
    <w:tmpl w:val="7EB4452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B39D5"/>
    <w:multiLevelType w:val="hybridMultilevel"/>
    <w:tmpl w:val="9DD211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531DA0"/>
    <w:multiLevelType w:val="hybridMultilevel"/>
    <w:tmpl w:val="886ACDF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5133D3"/>
    <w:multiLevelType w:val="hybridMultilevel"/>
    <w:tmpl w:val="ECAAD5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826115"/>
    <w:multiLevelType w:val="hybridMultilevel"/>
    <w:tmpl w:val="7976151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>
    <w:nsid w:val="552F33AE"/>
    <w:multiLevelType w:val="hybridMultilevel"/>
    <w:tmpl w:val="A23676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2F0CFB"/>
    <w:multiLevelType w:val="hybridMultilevel"/>
    <w:tmpl w:val="6750C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2E0C6D"/>
    <w:multiLevelType w:val="hybridMultilevel"/>
    <w:tmpl w:val="DB4696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3FE2F55"/>
    <w:multiLevelType w:val="hybridMultilevel"/>
    <w:tmpl w:val="29CA7416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7C635A5"/>
    <w:multiLevelType w:val="hybridMultilevel"/>
    <w:tmpl w:val="5680D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9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12"/>
  </w:num>
  <w:num w:numId="10">
    <w:abstractNumId w:val="4"/>
  </w:num>
  <w:num w:numId="11">
    <w:abstractNumId w:val="6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13D"/>
    <w:rsid w:val="000074E8"/>
    <w:rsid w:val="000457A7"/>
    <w:rsid w:val="00126A47"/>
    <w:rsid w:val="00165214"/>
    <w:rsid w:val="00173C0B"/>
    <w:rsid w:val="001D7E04"/>
    <w:rsid w:val="002855D1"/>
    <w:rsid w:val="00291E99"/>
    <w:rsid w:val="002F55AD"/>
    <w:rsid w:val="002F5E86"/>
    <w:rsid w:val="00327767"/>
    <w:rsid w:val="00346B81"/>
    <w:rsid w:val="003571CC"/>
    <w:rsid w:val="003A422D"/>
    <w:rsid w:val="003C002D"/>
    <w:rsid w:val="003E743B"/>
    <w:rsid w:val="004317BA"/>
    <w:rsid w:val="00495CDD"/>
    <w:rsid w:val="004D2E8A"/>
    <w:rsid w:val="00504E5E"/>
    <w:rsid w:val="00531B1B"/>
    <w:rsid w:val="00544777"/>
    <w:rsid w:val="00551435"/>
    <w:rsid w:val="00591AFF"/>
    <w:rsid w:val="00645AB6"/>
    <w:rsid w:val="006A2151"/>
    <w:rsid w:val="006E26A4"/>
    <w:rsid w:val="00740E3F"/>
    <w:rsid w:val="0075005D"/>
    <w:rsid w:val="00751E9A"/>
    <w:rsid w:val="0078206C"/>
    <w:rsid w:val="007D53EA"/>
    <w:rsid w:val="008F05DE"/>
    <w:rsid w:val="009732F6"/>
    <w:rsid w:val="00A9109E"/>
    <w:rsid w:val="00AB1045"/>
    <w:rsid w:val="00BB1525"/>
    <w:rsid w:val="00BB319D"/>
    <w:rsid w:val="00BC54BB"/>
    <w:rsid w:val="00BF582B"/>
    <w:rsid w:val="00C07A37"/>
    <w:rsid w:val="00C46B4E"/>
    <w:rsid w:val="00C46FBA"/>
    <w:rsid w:val="00C65B5E"/>
    <w:rsid w:val="00C731EF"/>
    <w:rsid w:val="00CA1048"/>
    <w:rsid w:val="00D0368F"/>
    <w:rsid w:val="00D34289"/>
    <w:rsid w:val="00DA4DB1"/>
    <w:rsid w:val="00DC5457"/>
    <w:rsid w:val="00DF7C65"/>
    <w:rsid w:val="00E4063A"/>
    <w:rsid w:val="00E50FC5"/>
    <w:rsid w:val="00E82AE9"/>
    <w:rsid w:val="00EB61E0"/>
    <w:rsid w:val="00EE180B"/>
    <w:rsid w:val="00F33EE7"/>
    <w:rsid w:val="00FA613D"/>
    <w:rsid w:val="00FC4297"/>
    <w:rsid w:val="00FD2E14"/>
    <w:rsid w:val="5A95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9B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styleId="Lysliste-uthevingsfarge4">
    <w:name w:val="Light List Accent 4"/>
    <w:basedOn w:val="Vanligtabell"/>
    <w:uiPriority w:val="61"/>
    <w:rsid w:val="002F55AD"/>
    <w:rPr>
      <w:sz w:val="22"/>
      <w:szCs w:val="22"/>
      <w:lang w:val="nb-NO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paragraph" w:styleId="Bobletekst">
    <w:name w:val="Balloon Text"/>
    <w:basedOn w:val="Normal"/>
    <w:link w:val="BobletekstTegn"/>
    <w:uiPriority w:val="99"/>
    <w:semiHidden/>
    <w:unhideWhenUsed/>
    <w:rsid w:val="004D2E8A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D2E8A"/>
    <w:rPr>
      <w:rFonts w:ascii="Tahoma" w:eastAsiaTheme="minorEastAsia" w:hAnsi="Tahoma" w:cs="Tahoma"/>
      <w:sz w:val="16"/>
      <w:szCs w:val="16"/>
      <w:lang w:val="nb-NO" w:eastAsia="nb-NO"/>
    </w:rPr>
  </w:style>
  <w:style w:type="paragraph" w:styleId="Topptekst">
    <w:name w:val="header"/>
    <w:basedOn w:val="Normal"/>
    <w:link w:val="TopptekstTegn"/>
    <w:uiPriority w:val="99"/>
    <w:unhideWhenUsed/>
    <w:rsid w:val="00CA1048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CA1048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CA1048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CA1048"/>
    <w:rPr>
      <w:rFonts w:eastAsiaTheme="minorEastAsia"/>
      <w:lang w:val="nb-NO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styleId="Lysliste-uthevingsfarge4">
    <w:name w:val="Light List Accent 4"/>
    <w:basedOn w:val="Vanligtabell"/>
    <w:uiPriority w:val="61"/>
    <w:rsid w:val="002F55AD"/>
    <w:rPr>
      <w:sz w:val="22"/>
      <w:szCs w:val="22"/>
      <w:lang w:val="nb-NO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paragraph" w:styleId="Bobletekst">
    <w:name w:val="Balloon Text"/>
    <w:basedOn w:val="Normal"/>
    <w:link w:val="BobletekstTegn"/>
    <w:uiPriority w:val="99"/>
    <w:semiHidden/>
    <w:unhideWhenUsed/>
    <w:rsid w:val="004D2E8A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D2E8A"/>
    <w:rPr>
      <w:rFonts w:ascii="Tahoma" w:eastAsiaTheme="minorEastAsia" w:hAnsi="Tahoma" w:cs="Tahoma"/>
      <w:sz w:val="16"/>
      <w:szCs w:val="16"/>
      <w:lang w:val="nb-NO" w:eastAsia="nb-NO"/>
    </w:rPr>
  </w:style>
  <w:style w:type="paragraph" w:styleId="Topptekst">
    <w:name w:val="header"/>
    <w:basedOn w:val="Normal"/>
    <w:link w:val="TopptekstTegn"/>
    <w:uiPriority w:val="99"/>
    <w:unhideWhenUsed/>
    <w:rsid w:val="00CA1048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CA1048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CA1048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CA1048"/>
    <w:rPr>
      <w:rFonts w:eastAsiaTheme="minorEastAsia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164</Words>
  <Characters>873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Jon Inge Kolden</cp:lastModifiedBy>
  <cp:revision>15</cp:revision>
  <dcterms:created xsi:type="dcterms:W3CDTF">2016-09-08T07:07:00Z</dcterms:created>
  <dcterms:modified xsi:type="dcterms:W3CDTF">2016-11-01T21:01:00Z</dcterms:modified>
</cp:coreProperties>
</file>